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CA" w:rsidRPr="00C617CA" w:rsidRDefault="00C617CA" w:rsidP="00C617CA">
      <w:pPr>
        <w:pStyle w:val="Heading1"/>
        <w:spacing w:before="44" w:after="2"/>
        <w:ind w:right="841"/>
      </w:pPr>
      <w:r>
        <w:rPr>
          <w:color w:val="1F497C"/>
        </w:rPr>
        <w:t>ЭКСКУРСИОННЫЕ ВЫЕЗДНЫЕ ПАКЕТЫ НА 2 ДНЯ</w:t>
      </w:r>
      <w:r w:rsidRPr="00C617CA">
        <w:rPr>
          <w:color w:val="1F497C"/>
        </w:rPr>
        <w:t xml:space="preserve"> (</w:t>
      </w:r>
      <w:r>
        <w:rPr>
          <w:color w:val="1F497C"/>
        </w:rPr>
        <w:t>от 4х человек)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2"/>
      </w:tblGrid>
      <w:tr w:rsidR="00C617CA" w:rsidTr="00FF43E7">
        <w:trPr>
          <w:trHeight w:val="729"/>
        </w:trPr>
        <w:tc>
          <w:tcPr>
            <w:tcW w:w="10632" w:type="dxa"/>
          </w:tcPr>
          <w:p w:rsidR="00C617CA" w:rsidRPr="00C617CA" w:rsidRDefault="00C617CA" w:rsidP="00FF43E7">
            <w:pPr>
              <w:pStyle w:val="TableParagraph"/>
              <w:spacing w:line="389" w:lineRule="exact"/>
              <w:ind w:left="1278" w:right="1266"/>
              <w:jc w:val="center"/>
              <w:rPr>
                <w:b/>
                <w:sz w:val="32"/>
                <w:lang w:val="ru-RU"/>
              </w:rPr>
            </w:pPr>
            <w:r w:rsidRPr="00C617CA">
              <w:rPr>
                <w:b/>
                <w:sz w:val="32"/>
                <w:lang w:val="ru-RU"/>
              </w:rPr>
              <w:t>М1 ‐ Нормандия и Бретань</w:t>
            </w:r>
          </w:p>
          <w:p w:rsidR="00C617CA" w:rsidRPr="00C617CA" w:rsidRDefault="00C617CA" w:rsidP="00C617CA">
            <w:pPr>
              <w:pStyle w:val="TableParagraph"/>
              <w:spacing w:before="58"/>
              <w:ind w:left="1278" w:right="1269"/>
              <w:jc w:val="center"/>
              <w:rPr>
                <w:b/>
                <w:sz w:val="20"/>
                <w:lang w:val="ru-RU"/>
              </w:rPr>
            </w:pPr>
            <w:r w:rsidRPr="00C617CA">
              <w:rPr>
                <w:b/>
                <w:sz w:val="20"/>
                <w:lang w:val="ru-RU"/>
              </w:rPr>
              <w:t>Даты проведения:</w:t>
            </w:r>
            <w:r w:rsidRPr="00D965B8">
              <w:rPr>
                <w:b/>
                <w:sz w:val="20"/>
                <w:lang w:val="ru-RU"/>
              </w:rPr>
              <w:t xml:space="preserve"> </w:t>
            </w:r>
            <w:r w:rsidRPr="00C617CA">
              <w:rPr>
                <w:b/>
                <w:sz w:val="20"/>
                <w:lang w:val="ru-RU"/>
              </w:rPr>
              <w:t xml:space="preserve"> 01.08‐02.08; 19.09‐20.09; 07.11‐08.11; 05.12‐06.12</w:t>
            </w:r>
          </w:p>
        </w:tc>
      </w:tr>
      <w:tr w:rsidR="00C617CA" w:rsidTr="00FF43E7">
        <w:trPr>
          <w:trHeight w:val="3174"/>
        </w:trPr>
        <w:tc>
          <w:tcPr>
            <w:tcW w:w="10632" w:type="dxa"/>
          </w:tcPr>
          <w:p w:rsidR="00C617CA" w:rsidRPr="00C617CA" w:rsidRDefault="00C617CA" w:rsidP="00FF43E7">
            <w:pPr>
              <w:pStyle w:val="TableParagraph"/>
              <w:spacing w:line="244" w:lineRule="exact"/>
              <w:ind w:left="4994"/>
              <w:jc w:val="both"/>
              <w:rPr>
                <w:b/>
                <w:sz w:val="20"/>
                <w:lang w:val="ru-RU"/>
              </w:rPr>
            </w:pPr>
            <w:r w:rsidRPr="00C617CA">
              <w:rPr>
                <w:b/>
                <w:sz w:val="20"/>
                <w:lang w:val="ru-RU"/>
              </w:rPr>
              <w:t>День 1.</w:t>
            </w:r>
          </w:p>
          <w:p w:rsidR="00C617CA" w:rsidRPr="00C617CA" w:rsidRDefault="00C617CA" w:rsidP="00FF43E7">
            <w:pPr>
              <w:pStyle w:val="TableParagraph"/>
              <w:ind w:right="5534"/>
              <w:jc w:val="both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Выезд из Парижа в </w:t>
            </w:r>
            <w:r w:rsidRPr="00C617CA">
              <w:rPr>
                <w:b/>
                <w:sz w:val="20"/>
                <w:lang w:val="ru-RU"/>
              </w:rPr>
              <w:t>Руан</w:t>
            </w:r>
            <w:r w:rsidRPr="00C617CA">
              <w:rPr>
                <w:sz w:val="20"/>
                <w:lang w:val="ru-RU"/>
              </w:rPr>
              <w:t xml:space="preserve">. Пешеходная экскурсия по Руану. Свободное время на обед в одном из ресторанов города. Переезд в </w:t>
            </w:r>
            <w:proofErr w:type="spellStart"/>
            <w:r w:rsidRPr="00C617CA">
              <w:rPr>
                <w:b/>
                <w:sz w:val="20"/>
                <w:lang w:val="ru-RU"/>
              </w:rPr>
              <w:t>Довиль</w:t>
            </w:r>
            <w:proofErr w:type="spellEnd"/>
            <w:r w:rsidRPr="00C617CA">
              <w:rPr>
                <w:sz w:val="20"/>
                <w:lang w:val="ru-RU"/>
              </w:rPr>
              <w:t xml:space="preserve">. Экскурсия по </w:t>
            </w:r>
            <w:proofErr w:type="spellStart"/>
            <w:r w:rsidRPr="00C617CA">
              <w:rPr>
                <w:sz w:val="20"/>
                <w:lang w:val="ru-RU"/>
              </w:rPr>
              <w:t>Довилю</w:t>
            </w:r>
            <w:proofErr w:type="spellEnd"/>
            <w:r w:rsidRPr="00C617CA">
              <w:rPr>
                <w:sz w:val="20"/>
                <w:lang w:val="ru-RU"/>
              </w:rPr>
              <w:t xml:space="preserve"> и </w:t>
            </w:r>
            <w:proofErr w:type="spellStart"/>
            <w:r w:rsidRPr="00C617CA">
              <w:rPr>
                <w:b/>
                <w:sz w:val="20"/>
                <w:lang w:val="ru-RU"/>
              </w:rPr>
              <w:t>Трувилю</w:t>
            </w:r>
            <w:proofErr w:type="spellEnd"/>
            <w:r w:rsidRPr="00C617CA">
              <w:rPr>
                <w:sz w:val="20"/>
                <w:lang w:val="ru-RU"/>
              </w:rPr>
              <w:t>.</w:t>
            </w:r>
          </w:p>
          <w:p w:rsidR="00C617CA" w:rsidRPr="00C617CA" w:rsidRDefault="00C617CA" w:rsidP="00FF43E7">
            <w:pPr>
              <w:pStyle w:val="TableParagraph"/>
              <w:spacing w:line="244" w:lineRule="exact"/>
              <w:jc w:val="both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Переезд в </w:t>
            </w:r>
            <w:proofErr w:type="spellStart"/>
            <w:r w:rsidRPr="00C617CA">
              <w:rPr>
                <w:sz w:val="20"/>
                <w:lang w:val="ru-RU"/>
              </w:rPr>
              <w:t>Сен‐Мало</w:t>
            </w:r>
            <w:proofErr w:type="spellEnd"/>
            <w:r w:rsidRPr="00C617CA">
              <w:rPr>
                <w:sz w:val="20"/>
                <w:lang w:val="ru-RU"/>
              </w:rPr>
              <w:t xml:space="preserve">. Ночь в отеле </w:t>
            </w:r>
            <w:proofErr w:type="spellStart"/>
            <w:r w:rsidRPr="00C617CA">
              <w:rPr>
                <w:sz w:val="20"/>
                <w:lang w:val="ru-RU"/>
              </w:rPr>
              <w:t>Сен‐Мало</w:t>
            </w:r>
            <w:proofErr w:type="spellEnd"/>
            <w:r w:rsidRPr="00C617CA">
              <w:rPr>
                <w:sz w:val="20"/>
                <w:lang w:val="ru-RU"/>
              </w:rPr>
              <w:t>.</w:t>
            </w:r>
          </w:p>
          <w:p w:rsidR="00C617CA" w:rsidRPr="00C617CA" w:rsidRDefault="00C617CA" w:rsidP="00FF43E7">
            <w:pPr>
              <w:pStyle w:val="TableParagraph"/>
              <w:spacing w:line="244" w:lineRule="exact"/>
              <w:ind w:left="4994"/>
              <w:jc w:val="both"/>
              <w:rPr>
                <w:b/>
                <w:sz w:val="20"/>
                <w:lang w:val="ru-RU"/>
              </w:rPr>
            </w:pPr>
            <w:r w:rsidRPr="00C617CA">
              <w:rPr>
                <w:b/>
                <w:sz w:val="20"/>
                <w:lang w:val="ru-RU"/>
              </w:rPr>
              <w:t>День 2.</w:t>
            </w:r>
          </w:p>
          <w:p w:rsidR="00C617CA" w:rsidRPr="00C617CA" w:rsidRDefault="00C617CA" w:rsidP="00FF43E7">
            <w:pPr>
              <w:pStyle w:val="TableParagraph"/>
              <w:spacing w:before="1"/>
              <w:ind w:right="380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Обзорная экскурсия по историческому центру </w:t>
            </w:r>
            <w:r w:rsidRPr="00C617CA">
              <w:rPr>
                <w:b/>
                <w:sz w:val="20"/>
                <w:lang w:val="ru-RU"/>
              </w:rPr>
              <w:t>Сен Мало</w:t>
            </w:r>
            <w:r w:rsidRPr="00C617CA">
              <w:rPr>
                <w:sz w:val="20"/>
                <w:lang w:val="ru-RU"/>
              </w:rPr>
              <w:t>: крепостная стена, окружающая весь старый город – бывший остров, собор святого Винсента, и вид на многочисленные острова бухты с их фортами.</w:t>
            </w:r>
          </w:p>
          <w:p w:rsidR="00C617CA" w:rsidRPr="00C617CA" w:rsidRDefault="00C617CA" w:rsidP="00FF43E7">
            <w:pPr>
              <w:pStyle w:val="TableParagraph"/>
              <w:spacing w:line="243" w:lineRule="exact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Переезд в </w:t>
            </w:r>
            <w:proofErr w:type="spellStart"/>
            <w:r w:rsidRPr="00C617CA">
              <w:rPr>
                <w:b/>
                <w:sz w:val="20"/>
                <w:lang w:val="ru-RU"/>
              </w:rPr>
              <w:t>Канкаль</w:t>
            </w:r>
            <w:proofErr w:type="spellEnd"/>
            <w:r w:rsidRPr="00C617CA">
              <w:rPr>
                <w:b/>
                <w:sz w:val="20"/>
                <w:lang w:val="ru-RU"/>
              </w:rPr>
              <w:t xml:space="preserve"> </w:t>
            </w:r>
            <w:r w:rsidRPr="00C617CA">
              <w:rPr>
                <w:sz w:val="20"/>
                <w:lang w:val="ru-RU"/>
              </w:rPr>
              <w:t>и дегустация устриц.</w:t>
            </w:r>
          </w:p>
          <w:p w:rsidR="00C617CA" w:rsidRPr="00C617CA" w:rsidRDefault="00C617CA" w:rsidP="00FF43E7">
            <w:pPr>
              <w:pStyle w:val="TableParagraph"/>
              <w:spacing w:before="1"/>
              <w:ind w:right="930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Переезд в </w:t>
            </w:r>
            <w:proofErr w:type="spellStart"/>
            <w:r w:rsidRPr="00C617CA">
              <w:rPr>
                <w:b/>
                <w:sz w:val="20"/>
                <w:lang w:val="ru-RU"/>
              </w:rPr>
              <w:t>Мон‐Сен‐Мишель</w:t>
            </w:r>
            <w:proofErr w:type="spellEnd"/>
            <w:r w:rsidRPr="00C617CA">
              <w:rPr>
                <w:sz w:val="20"/>
                <w:lang w:val="ru-RU"/>
              </w:rPr>
              <w:t xml:space="preserve">. </w:t>
            </w:r>
            <w:proofErr w:type="spellStart"/>
            <w:r w:rsidRPr="00C617CA">
              <w:rPr>
                <w:sz w:val="20"/>
                <w:lang w:val="ru-RU"/>
              </w:rPr>
              <w:t>М</w:t>
            </w:r>
            <w:r w:rsidRPr="00C617CA">
              <w:rPr>
                <w:b/>
                <w:sz w:val="20"/>
                <w:lang w:val="ru-RU"/>
              </w:rPr>
              <w:t>он‐Сен‐Мишель</w:t>
            </w:r>
            <w:proofErr w:type="spellEnd"/>
            <w:r w:rsidRPr="00C617CA">
              <w:rPr>
                <w:b/>
                <w:sz w:val="20"/>
                <w:lang w:val="ru-RU"/>
              </w:rPr>
              <w:t xml:space="preserve"> </w:t>
            </w:r>
            <w:r w:rsidRPr="00C617CA">
              <w:rPr>
                <w:sz w:val="20"/>
                <w:lang w:val="ru-RU"/>
              </w:rPr>
              <w:t xml:space="preserve">— одна из главных «жемчужин» Франции, небольшой скалистый остров, превращённый в </w:t>
            </w:r>
            <w:proofErr w:type="spellStart"/>
            <w:r w:rsidRPr="00C617CA">
              <w:rPr>
                <w:sz w:val="20"/>
                <w:lang w:val="ru-RU"/>
              </w:rPr>
              <w:t>остров‐крепость</w:t>
            </w:r>
            <w:proofErr w:type="spellEnd"/>
            <w:r w:rsidRPr="00C617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</w:t>
            </w:r>
            <w:r w:rsidRPr="00C617CA">
              <w:rPr>
                <w:sz w:val="20"/>
                <w:lang w:val="ru-RU"/>
              </w:rPr>
              <w:t xml:space="preserve"> необыкновенным архитектурным ансамблем, на </w:t>
            </w:r>
            <w:proofErr w:type="spellStart"/>
            <w:r w:rsidRPr="00C617CA">
              <w:rPr>
                <w:sz w:val="20"/>
                <w:lang w:val="ru-RU"/>
              </w:rPr>
              <w:t>северо</w:t>
            </w:r>
            <w:proofErr w:type="spellEnd"/>
            <w:r w:rsidRPr="00C617CA">
              <w:rPr>
                <w:sz w:val="20"/>
                <w:lang w:val="ru-RU"/>
              </w:rPr>
              <w:t>‐ западном побережье Франции ‐ аббатство Святого Михаила.</w:t>
            </w:r>
          </w:p>
          <w:p w:rsidR="00C617CA" w:rsidRDefault="00C617CA" w:rsidP="00FF43E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Возвращение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617CA" w:rsidTr="00FF43E7">
        <w:trPr>
          <w:trHeight w:val="729"/>
        </w:trPr>
        <w:tc>
          <w:tcPr>
            <w:tcW w:w="10632" w:type="dxa"/>
          </w:tcPr>
          <w:p w:rsidR="00C617CA" w:rsidRPr="00C617CA" w:rsidRDefault="00C617CA" w:rsidP="00FF43E7">
            <w:pPr>
              <w:pStyle w:val="TableParagraph"/>
              <w:spacing w:line="389" w:lineRule="exact"/>
              <w:ind w:left="1278" w:right="1268"/>
              <w:jc w:val="center"/>
              <w:rPr>
                <w:b/>
                <w:sz w:val="32"/>
                <w:lang w:val="ru-RU"/>
              </w:rPr>
            </w:pPr>
            <w:r w:rsidRPr="00C617CA">
              <w:rPr>
                <w:b/>
                <w:sz w:val="32"/>
                <w:lang w:val="ru-RU"/>
              </w:rPr>
              <w:t>М2 ‐ Пикардия и Бельгия</w:t>
            </w:r>
          </w:p>
          <w:p w:rsidR="00C617CA" w:rsidRPr="00C617CA" w:rsidRDefault="00C617CA" w:rsidP="00C617CA">
            <w:pPr>
              <w:pStyle w:val="TableParagraph"/>
              <w:spacing w:before="57"/>
              <w:ind w:left="1278" w:right="1269"/>
              <w:jc w:val="center"/>
              <w:rPr>
                <w:b/>
                <w:sz w:val="20"/>
                <w:lang w:val="ru-RU"/>
              </w:rPr>
            </w:pPr>
            <w:r w:rsidRPr="00C617CA">
              <w:rPr>
                <w:b/>
                <w:sz w:val="20"/>
                <w:lang w:val="ru-RU"/>
              </w:rPr>
              <w:t>Даты проведения: 21.07‐22.07; 25.08‐26.08; 13.10‐14.10; 24.11‐25.11</w:t>
            </w:r>
          </w:p>
        </w:tc>
      </w:tr>
      <w:tr w:rsidR="00C617CA" w:rsidTr="00FF43E7">
        <w:trPr>
          <w:trHeight w:val="2930"/>
        </w:trPr>
        <w:tc>
          <w:tcPr>
            <w:tcW w:w="10632" w:type="dxa"/>
          </w:tcPr>
          <w:p w:rsidR="00C617CA" w:rsidRPr="00C617CA" w:rsidRDefault="00C617CA" w:rsidP="00FF43E7">
            <w:pPr>
              <w:pStyle w:val="TableParagraph"/>
              <w:spacing w:line="244" w:lineRule="exact"/>
              <w:ind w:left="4994"/>
              <w:jc w:val="both"/>
              <w:rPr>
                <w:b/>
                <w:sz w:val="20"/>
                <w:lang w:val="ru-RU"/>
              </w:rPr>
            </w:pPr>
            <w:r w:rsidRPr="00C617CA">
              <w:rPr>
                <w:b/>
                <w:color w:val="0D0D0D"/>
                <w:sz w:val="20"/>
                <w:lang w:val="ru-RU"/>
              </w:rPr>
              <w:t>День 1.</w:t>
            </w:r>
          </w:p>
          <w:p w:rsidR="00C617CA" w:rsidRPr="00C617CA" w:rsidRDefault="00C617CA" w:rsidP="00FF43E7">
            <w:pPr>
              <w:pStyle w:val="TableParagraph"/>
              <w:ind w:right="91"/>
              <w:jc w:val="both"/>
              <w:rPr>
                <w:sz w:val="20"/>
                <w:lang w:val="ru-RU"/>
              </w:rPr>
            </w:pPr>
            <w:r w:rsidRPr="00C617CA">
              <w:rPr>
                <w:sz w:val="20"/>
                <w:lang w:val="ru-RU"/>
              </w:rPr>
              <w:t xml:space="preserve">Выезд из Парижа </w:t>
            </w:r>
            <w:r w:rsidRPr="00C617CA">
              <w:rPr>
                <w:color w:val="0D0D0D"/>
                <w:sz w:val="20"/>
                <w:lang w:val="ru-RU"/>
              </w:rPr>
              <w:t xml:space="preserve">в регион Пикардия – </w:t>
            </w:r>
            <w:r w:rsidRPr="00C617CA">
              <w:rPr>
                <w:b/>
                <w:color w:val="0D0D0D"/>
                <w:sz w:val="20"/>
                <w:lang w:val="ru-RU"/>
              </w:rPr>
              <w:t xml:space="preserve">г. </w:t>
            </w:r>
            <w:proofErr w:type="spellStart"/>
            <w:r w:rsidRPr="00C617CA">
              <w:rPr>
                <w:b/>
                <w:color w:val="0D0D0D"/>
                <w:sz w:val="20"/>
                <w:lang w:val="ru-RU"/>
              </w:rPr>
              <w:t>Компьень</w:t>
            </w:r>
            <w:proofErr w:type="spellEnd"/>
            <w:r w:rsidRPr="00C617CA">
              <w:rPr>
                <w:color w:val="0D0D0D"/>
                <w:sz w:val="20"/>
                <w:lang w:val="ru-RU"/>
              </w:rPr>
              <w:t xml:space="preserve">. </w:t>
            </w:r>
            <w:r w:rsidRPr="00C617CA">
              <w:rPr>
                <w:color w:val="212121"/>
                <w:sz w:val="20"/>
                <w:lang w:val="ru-RU"/>
              </w:rPr>
              <w:t xml:space="preserve">Прогулка по городу: ратуша, памятник Жанне </w:t>
            </w:r>
            <w:proofErr w:type="spellStart"/>
            <w:r w:rsidRPr="00C617CA">
              <w:rPr>
                <w:color w:val="212121"/>
                <w:sz w:val="20"/>
                <w:lang w:val="ru-RU"/>
              </w:rPr>
              <w:t>д`Арк</w:t>
            </w:r>
            <w:proofErr w:type="spellEnd"/>
            <w:r w:rsidRPr="00C617CA">
              <w:rPr>
                <w:color w:val="212121"/>
                <w:sz w:val="20"/>
                <w:lang w:val="ru-RU"/>
              </w:rPr>
              <w:t xml:space="preserve">, церковь  Святого </w:t>
            </w:r>
            <w:proofErr w:type="spellStart"/>
            <w:r w:rsidRPr="00C617CA">
              <w:rPr>
                <w:color w:val="212121"/>
                <w:sz w:val="20"/>
                <w:lang w:val="ru-RU"/>
              </w:rPr>
              <w:t>Антуана</w:t>
            </w:r>
            <w:proofErr w:type="spellEnd"/>
            <w:r w:rsidRPr="00C617CA">
              <w:rPr>
                <w:color w:val="212121"/>
                <w:sz w:val="20"/>
                <w:lang w:val="ru-RU"/>
              </w:rPr>
              <w:t xml:space="preserve"> и церковь Святого</w:t>
            </w:r>
            <w:r w:rsidRPr="00C617CA">
              <w:rPr>
                <w:color w:val="212121"/>
                <w:spacing w:val="-3"/>
                <w:sz w:val="20"/>
                <w:lang w:val="ru-RU"/>
              </w:rPr>
              <w:t xml:space="preserve"> </w:t>
            </w:r>
            <w:r w:rsidRPr="00C617CA">
              <w:rPr>
                <w:color w:val="212121"/>
                <w:sz w:val="20"/>
                <w:lang w:val="ru-RU"/>
              </w:rPr>
              <w:t>Жана.</w:t>
            </w:r>
          </w:p>
          <w:p w:rsidR="00C617CA" w:rsidRPr="00C617CA" w:rsidRDefault="00C617CA" w:rsidP="00FF43E7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617CA">
              <w:rPr>
                <w:color w:val="0D0D0D"/>
                <w:sz w:val="20"/>
                <w:lang w:val="ru-RU"/>
              </w:rPr>
              <w:t xml:space="preserve">Переезд в </w:t>
            </w:r>
            <w:r w:rsidRPr="00C617CA">
              <w:rPr>
                <w:b/>
                <w:color w:val="0D0D0D"/>
                <w:sz w:val="20"/>
                <w:lang w:val="ru-RU"/>
              </w:rPr>
              <w:t xml:space="preserve">г. Брюгге </w:t>
            </w:r>
            <w:r w:rsidRPr="00C617CA">
              <w:rPr>
                <w:color w:val="0D0D0D"/>
                <w:sz w:val="20"/>
                <w:lang w:val="ru-RU"/>
              </w:rPr>
              <w:t xml:space="preserve">– самый живописный город Европы. </w:t>
            </w:r>
            <w:r w:rsidRPr="00C617CA">
              <w:rPr>
                <w:color w:val="323232"/>
                <w:sz w:val="20"/>
                <w:lang w:val="ru-RU"/>
              </w:rPr>
              <w:t xml:space="preserve">Чарующий средневековый городок, </w:t>
            </w:r>
            <w:r w:rsidRPr="00C617CA">
              <w:rPr>
                <w:sz w:val="20"/>
                <w:lang w:val="ru-RU"/>
              </w:rPr>
              <w:t>изрезанный узенькими каналами, проходящими под стенами разноцветных фасадов домов, украшенных цветами и декоративными растениями.</w:t>
            </w:r>
          </w:p>
          <w:p w:rsidR="00C617CA" w:rsidRPr="00C617CA" w:rsidRDefault="00C617CA" w:rsidP="00FF43E7">
            <w:pPr>
              <w:pStyle w:val="TableParagraph"/>
              <w:spacing w:line="244" w:lineRule="exact"/>
              <w:jc w:val="both"/>
              <w:rPr>
                <w:sz w:val="20"/>
                <w:lang w:val="ru-RU"/>
              </w:rPr>
            </w:pPr>
            <w:r w:rsidRPr="00C617CA">
              <w:rPr>
                <w:color w:val="0D0D0D"/>
                <w:sz w:val="20"/>
                <w:lang w:val="ru-RU"/>
              </w:rPr>
              <w:t>Свободное время на обед в исторической части города. Экскурсия по городу. Ночь в г. Брюгге.</w:t>
            </w:r>
          </w:p>
          <w:p w:rsidR="00C617CA" w:rsidRPr="00C617CA" w:rsidRDefault="00C617CA" w:rsidP="00FF43E7">
            <w:pPr>
              <w:pStyle w:val="TableParagraph"/>
              <w:spacing w:line="244" w:lineRule="exact"/>
              <w:ind w:left="4994"/>
              <w:jc w:val="both"/>
              <w:rPr>
                <w:b/>
                <w:sz w:val="20"/>
                <w:lang w:val="ru-RU"/>
              </w:rPr>
            </w:pPr>
            <w:r w:rsidRPr="00C617CA">
              <w:rPr>
                <w:b/>
                <w:color w:val="0D0D0D"/>
                <w:sz w:val="20"/>
                <w:lang w:val="ru-RU"/>
              </w:rPr>
              <w:t>День 2.</w:t>
            </w:r>
          </w:p>
          <w:p w:rsidR="00C617CA" w:rsidRPr="00C617CA" w:rsidRDefault="00C617CA" w:rsidP="00FF43E7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C617CA">
              <w:rPr>
                <w:color w:val="0D0D0D"/>
                <w:sz w:val="20"/>
                <w:lang w:val="ru-RU"/>
              </w:rPr>
              <w:t xml:space="preserve">Переезд в </w:t>
            </w:r>
            <w:r w:rsidRPr="00C617CA">
              <w:rPr>
                <w:b/>
                <w:color w:val="0D0D0D"/>
                <w:sz w:val="20"/>
                <w:lang w:val="ru-RU"/>
              </w:rPr>
              <w:t xml:space="preserve">Брюссель. </w:t>
            </w:r>
            <w:r w:rsidRPr="00C617CA">
              <w:rPr>
                <w:color w:val="0D0D0D"/>
                <w:sz w:val="20"/>
                <w:lang w:val="ru-RU"/>
              </w:rPr>
              <w:t>Обзорная экскурсия по городу: исторический центр (</w:t>
            </w:r>
            <w:r w:rsidRPr="00C617CA">
              <w:rPr>
                <w:sz w:val="20"/>
                <w:lang w:val="ru-RU"/>
              </w:rPr>
              <w:t xml:space="preserve">Центральная площадь, готическая Ратуша, Дом Короля, современный центр (Дворец Юстиции, Кафедральный собор, фонтан «Писающий мальчик», королевский </w:t>
            </w:r>
            <w:proofErr w:type="spellStart"/>
            <w:r w:rsidRPr="00C617CA">
              <w:rPr>
                <w:sz w:val="20"/>
                <w:lang w:val="ru-RU"/>
              </w:rPr>
              <w:t>дворцово‐парковый</w:t>
            </w:r>
            <w:proofErr w:type="spellEnd"/>
            <w:r w:rsidRPr="00C617CA">
              <w:rPr>
                <w:sz w:val="20"/>
                <w:lang w:val="ru-RU"/>
              </w:rPr>
              <w:t xml:space="preserve"> ансамбль), монумент</w:t>
            </w:r>
            <w:r w:rsidRPr="00C617C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617CA">
              <w:rPr>
                <w:sz w:val="20"/>
                <w:lang w:val="ru-RU"/>
              </w:rPr>
              <w:t>Атомиум</w:t>
            </w:r>
            <w:proofErr w:type="spellEnd"/>
            <w:r w:rsidRPr="00C617CA">
              <w:rPr>
                <w:sz w:val="20"/>
                <w:lang w:val="ru-RU"/>
              </w:rPr>
              <w:t>.</w:t>
            </w:r>
          </w:p>
          <w:p w:rsidR="00C617CA" w:rsidRDefault="00C617CA" w:rsidP="00FF43E7">
            <w:pPr>
              <w:pStyle w:val="TableParagraph"/>
              <w:spacing w:before="1" w:line="224" w:lineRule="exact"/>
              <w:jc w:val="both"/>
              <w:rPr>
                <w:sz w:val="20"/>
              </w:rPr>
            </w:pPr>
            <w:r w:rsidRPr="00C617CA">
              <w:rPr>
                <w:color w:val="0D0D0D"/>
                <w:sz w:val="20"/>
                <w:lang w:val="ru-RU"/>
              </w:rPr>
              <w:t xml:space="preserve">Свободное время на обед. </w:t>
            </w:r>
            <w:r w:rsidRPr="00C617CA">
              <w:rPr>
                <w:sz w:val="20"/>
                <w:lang w:val="ru-RU"/>
              </w:rPr>
              <w:t xml:space="preserve">По желанию ‐ Музей шоколада, Музей пива, Музей кружев. </w:t>
            </w:r>
            <w:proofErr w:type="spellStart"/>
            <w:r>
              <w:rPr>
                <w:sz w:val="20"/>
              </w:rPr>
              <w:t>Возвращение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C617CA" w:rsidRDefault="00C617CA" w:rsidP="00D965B8">
      <w:pPr>
        <w:rPr>
          <w:sz w:val="20"/>
        </w:rPr>
      </w:pPr>
      <w:r>
        <w:rPr>
          <w:sz w:val="20"/>
        </w:rPr>
        <w:t>Стоимость в евро на человека</w:t>
      </w:r>
      <w:r w:rsidR="00D965B8">
        <w:rPr>
          <w:sz w:val="20"/>
        </w:rPr>
        <w:t>, брутто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5"/>
        <w:gridCol w:w="1843"/>
        <w:gridCol w:w="1467"/>
        <w:gridCol w:w="1448"/>
      </w:tblGrid>
      <w:tr w:rsidR="00C617CA" w:rsidTr="00FF43E7">
        <w:trPr>
          <w:trHeight w:val="299"/>
        </w:trPr>
        <w:tc>
          <w:tcPr>
            <w:tcW w:w="10553" w:type="dxa"/>
            <w:gridSpan w:val="4"/>
          </w:tcPr>
          <w:p w:rsidR="00C617CA" w:rsidRPr="00C617CA" w:rsidRDefault="00C617CA" w:rsidP="00FF43E7">
            <w:pPr>
              <w:pStyle w:val="TableParagraph"/>
              <w:spacing w:before="39"/>
              <w:ind w:left="4000" w:right="3991"/>
              <w:jc w:val="center"/>
              <w:rPr>
                <w:b/>
                <w:sz w:val="18"/>
                <w:lang w:val="ru-RU"/>
              </w:rPr>
            </w:pPr>
            <w:r w:rsidRPr="00C617CA">
              <w:rPr>
                <w:b/>
                <w:sz w:val="18"/>
                <w:lang w:val="ru-RU"/>
              </w:rPr>
              <w:t xml:space="preserve">СТОИМОСТЬ ПАКЕТОВ </w:t>
            </w:r>
            <w:r>
              <w:rPr>
                <w:b/>
                <w:sz w:val="18"/>
              </w:rPr>
              <w:t>M</w:t>
            </w:r>
            <w:r w:rsidRPr="00C617CA">
              <w:rPr>
                <w:b/>
                <w:sz w:val="18"/>
                <w:lang w:val="ru-RU"/>
              </w:rPr>
              <w:t xml:space="preserve">1 и </w:t>
            </w:r>
            <w:r>
              <w:rPr>
                <w:b/>
                <w:sz w:val="18"/>
              </w:rPr>
              <w:t>M</w:t>
            </w:r>
            <w:r w:rsidRPr="00C617CA">
              <w:rPr>
                <w:b/>
                <w:sz w:val="18"/>
                <w:lang w:val="ru-RU"/>
              </w:rPr>
              <w:t xml:space="preserve"> 2</w:t>
            </w:r>
          </w:p>
        </w:tc>
      </w:tr>
      <w:tr w:rsidR="00C617CA" w:rsidTr="00FF43E7">
        <w:trPr>
          <w:trHeight w:val="299"/>
        </w:trPr>
        <w:tc>
          <w:tcPr>
            <w:tcW w:w="5795" w:type="dxa"/>
          </w:tcPr>
          <w:p w:rsidR="00C617CA" w:rsidRDefault="00C617CA" w:rsidP="00FF43E7">
            <w:pPr>
              <w:pStyle w:val="TableParagraph"/>
              <w:spacing w:before="39"/>
              <w:ind w:left="2251" w:right="22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Категория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отеля</w:t>
            </w:r>
            <w:proofErr w:type="spellEnd"/>
          </w:p>
        </w:tc>
        <w:tc>
          <w:tcPr>
            <w:tcW w:w="1843" w:type="dxa"/>
          </w:tcPr>
          <w:p w:rsidR="00C617CA" w:rsidRDefault="00C617CA" w:rsidP="00FF43E7">
            <w:pPr>
              <w:pStyle w:val="TableParagraph"/>
              <w:spacing w:before="39"/>
              <w:ind w:left="761" w:right="753"/>
              <w:jc w:val="center"/>
              <w:rPr>
                <w:sz w:val="18"/>
              </w:rPr>
            </w:pPr>
            <w:r>
              <w:rPr>
                <w:sz w:val="18"/>
              </w:rPr>
              <w:t>2*</w:t>
            </w:r>
          </w:p>
        </w:tc>
        <w:tc>
          <w:tcPr>
            <w:tcW w:w="1467" w:type="dxa"/>
          </w:tcPr>
          <w:p w:rsidR="00C617CA" w:rsidRDefault="00C617CA" w:rsidP="00FF43E7">
            <w:pPr>
              <w:pStyle w:val="TableParagraph"/>
              <w:spacing w:before="39"/>
              <w:ind w:left="642"/>
              <w:rPr>
                <w:sz w:val="18"/>
              </w:rPr>
            </w:pPr>
            <w:r>
              <w:rPr>
                <w:sz w:val="18"/>
              </w:rPr>
              <w:t>3*</w:t>
            </w:r>
          </w:p>
        </w:tc>
        <w:tc>
          <w:tcPr>
            <w:tcW w:w="1448" w:type="dxa"/>
          </w:tcPr>
          <w:p w:rsidR="00C617CA" w:rsidRDefault="00C617CA" w:rsidP="00FF43E7">
            <w:pPr>
              <w:pStyle w:val="TableParagraph"/>
              <w:spacing w:before="39"/>
              <w:ind w:left="501" w:right="491"/>
              <w:jc w:val="center"/>
              <w:rPr>
                <w:sz w:val="18"/>
              </w:rPr>
            </w:pPr>
            <w:r>
              <w:rPr>
                <w:sz w:val="18"/>
              </w:rPr>
              <w:t>4*</w:t>
            </w:r>
          </w:p>
        </w:tc>
      </w:tr>
      <w:tr w:rsidR="00C617CA" w:rsidTr="00FF43E7">
        <w:trPr>
          <w:trHeight w:val="299"/>
        </w:trPr>
        <w:tc>
          <w:tcPr>
            <w:tcW w:w="5795" w:type="dxa"/>
          </w:tcPr>
          <w:p w:rsidR="00C617CA" w:rsidRPr="00C617CA" w:rsidRDefault="00C617CA" w:rsidP="00FF43E7">
            <w:pPr>
              <w:pStyle w:val="TableParagraph"/>
              <w:spacing w:before="39"/>
              <w:rPr>
                <w:sz w:val="18"/>
                <w:lang w:val="ru-RU"/>
              </w:rPr>
            </w:pPr>
            <w:r w:rsidRPr="00C617CA">
              <w:rPr>
                <w:sz w:val="18"/>
                <w:lang w:val="ru-RU"/>
              </w:rPr>
              <w:t xml:space="preserve">Взрослый: проживание в номере ½ </w:t>
            </w:r>
            <w:r>
              <w:rPr>
                <w:sz w:val="18"/>
              </w:rPr>
              <w:t>Double</w:t>
            </w:r>
            <w:r w:rsidRPr="00C617CA">
              <w:rPr>
                <w:sz w:val="18"/>
                <w:lang w:val="ru-RU"/>
              </w:rPr>
              <w:t xml:space="preserve"> или ½ </w:t>
            </w:r>
            <w:r>
              <w:rPr>
                <w:sz w:val="18"/>
              </w:rPr>
              <w:t>Twin</w:t>
            </w:r>
          </w:p>
        </w:tc>
        <w:tc>
          <w:tcPr>
            <w:tcW w:w="1843" w:type="dxa"/>
          </w:tcPr>
          <w:p w:rsidR="00C617CA" w:rsidRDefault="00C617CA" w:rsidP="00C617CA">
            <w:pPr>
              <w:pStyle w:val="TableParagraph"/>
              <w:spacing w:before="39"/>
              <w:ind w:left="762" w:right="75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400</w:t>
            </w:r>
          </w:p>
        </w:tc>
        <w:tc>
          <w:tcPr>
            <w:tcW w:w="1467" w:type="dxa"/>
          </w:tcPr>
          <w:p w:rsidR="00C617CA" w:rsidRPr="00C617CA" w:rsidRDefault="00C617CA" w:rsidP="00FF43E7">
            <w:pPr>
              <w:pStyle w:val="TableParagraph"/>
              <w:spacing w:before="39"/>
              <w:ind w:left="59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470</w:t>
            </w:r>
          </w:p>
        </w:tc>
        <w:tc>
          <w:tcPr>
            <w:tcW w:w="1448" w:type="dxa"/>
          </w:tcPr>
          <w:p w:rsidR="00C617CA" w:rsidRPr="00C617CA" w:rsidRDefault="00C617CA" w:rsidP="00C617CA">
            <w:pPr>
              <w:pStyle w:val="TableParagraph"/>
              <w:spacing w:before="39"/>
              <w:ind w:left="501" w:right="48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540</w:t>
            </w:r>
          </w:p>
        </w:tc>
      </w:tr>
      <w:tr w:rsidR="00C617CA" w:rsidTr="00FF43E7">
        <w:trPr>
          <w:trHeight w:val="299"/>
        </w:trPr>
        <w:tc>
          <w:tcPr>
            <w:tcW w:w="5795" w:type="dxa"/>
          </w:tcPr>
          <w:p w:rsidR="00C617CA" w:rsidRPr="00C617CA" w:rsidRDefault="00C617CA" w:rsidP="00FF43E7">
            <w:pPr>
              <w:pStyle w:val="TableParagraph"/>
              <w:spacing w:before="39"/>
              <w:rPr>
                <w:sz w:val="18"/>
                <w:lang w:val="ru-RU"/>
              </w:rPr>
            </w:pPr>
            <w:r w:rsidRPr="00C617CA">
              <w:rPr>
                <w:sz w:val="18"/>
                <w:lang w:val="ru-RU"/>
              </w:rPr>
              <w:t xml:space="preserve">Ребенок до 11 лет: проживание в номере ½ </w:t>
            </w:r>
            <w:r>
              <w:rPr>
                <w:sz w:val="18"/>
              </w:rPr>
              <w:t>Double</w:t>
            </w:r>
            <w:r w:rsidRPr="00C617CA">
              <w:rPr>
                <w:sz w:val="18"/>
                <w:lang w:val="ru-RU"/>
              </w:rPr>
              <w:t xml:space="preserve"> или ½ </w:t>
            </w:r>
            <w:r>
              <w:rPr>
                <w:sz w:val="18"/>
              </w:rPr>
              <w:t>Twin</w:t>
            </w:r>
          </w:p>
        </w:tc>
        <w:tc>
          <w:tcPr>
            <w:tcW w:w="1843" w:type="dxa"/>
          </w:tcPr>
          <w:p w:rsidR="00C617CA" w:rsidRPr="00C617CA" w:rsidRDefault="00C617CA" w:rsidP="00FF43E7">
            <w:pPr>
              <w:pStyle w:val="TableParagraph"/>
              <w:spacing w:before="39"/>
              <w:ind w:left="762" w:right="7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345</w:t>
            </w:r>
          </w:p>
        </w:tc>
        <w:tc>
          <w:tcPr>
            <w:tcW w:w="1467" w:type="dxa"/>
          </w:tcPr>
          <w:p w:rsidR="00C617CA" w:rsidRPr="00C617CA" w:rsidRDefault="00C617CA" w:rsidP="00FF43E7">
            <w:pPr>
              <w:pStyle w:val="TableParagraph"/>
              <w:spacing w:before="39"/>
              <w:ind w:left="59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415</w:t>
            </w:r>
          </w:p>
        </w:tc>
        <w:tc>
          <w:tcPr>
            <w:tcW w:w="1448" w:type="dxa"/>
          </w:tcPr>
          <w:p w:rsidR="00C617CA" w:rsidRPr="00C617CA" w:rsidRDefault="00C617CA" w:rsidP="00C617CA">
            <w:pPr>
              <w:pStyle w:val="TableParagraph"/>
              <w:spacing w:before="39"/>
              <w:ind w:left="501" w:right="4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485</w:t>
            </w:r>
          </w:p>
        </w:tc>
      </w:tr>
      <w:tr w:rsidR="00C617CA" w:rsidTr="00FF43E7">
        <w:trPr>
          <w:trHeight w:val="299"/>
        </w:trPr>
        <w:tc>
          <w:tcPr>
            <w:tcW w:w="5795" w:type="dxa"/>
          </w:tcPr>
          <w:p w:rsidR="00C617CA" w:rsidRPr="00C617CA" w:rsidRDefault="00C617CA" w:rsidP="00FF43E7">
            <w:pPr>
              <w:pStyle w:val="TableParagraph"/>
              <w:spacing w:before="41"/>
              <w:rPr>
                <w:sz w:val="18"/>
                <w:lang w:val="ru-RU"/>
              </w:rPr>
            </w:pPr>
            <w:r w:rsidRPr="00C617CA">
              <w:rPr>
                <w:sz w:val="18"/>
                <w:lang w:val="ru-RU"/>
              </w:rPr>
              <w:t>Доплата за ребенка до 11 лет (третий в номере с родителями)</w:t>
            </w:r>
          </w:p>
        </w:tc>
        <w:tc>
          <w:tcPr>
            <w:tcW w:w="1843" w:type="dxa"/>
          </w:tcPr>
          <w:p w:rsidR="00C617CA" w:rsidRPr="00C617CA" w:rsidRDefault="00C617CA" w:rsidP="00FF43E7">
            <w:pPr>
              <w:pStyle w:val="TableParagraph"/>
              <w:spacing w:before="41"/>
              <w:ind w:left="758" w:right="75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200</w:t>
            </w:r>
          </w:p>
        </w:tc>
        <w:tc>
          <w:tcPr>
            <w:tcW w:w="1467" w:type="dxa"/>
          </w:tcPr>
          <w:p w:rsidR="00C617CA" w:rsidRPr="00C617CA" w:rsidRDefault="00C617CA" w:rsidP="00FF43E7">
            <w:pPr>
              <w:pStyle w:val="TableParagraph"/>
              <w:spacing w:before="41"/>
              <w:ind w:left="59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225</w:t>
            </w:r>
          </w:p>
        </w:tc>
        <w:tc>
          <w:tcPr>
            <w:tcW w:w="1448" w:type="dxa"/>
          </w:tcPr>
          <w:p w:rsidR="00C617CA" w:rsidRPr="00C617CA" w:rsidRDefault="00C617CA" w:rsidP="00C617CA">
            <w:pPr>
              <w:pStyle w:val="TableParagraph"/>
              <w:spacing w:before="41"/>
              <w:ind w:left="501" w:right="4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250</w:t>
            </w:r>
          </w:p>
        </w:tc>
      </w:tr>
      <w:tr w:rsidR="00C617CA" w:rsidTr="00FF43E7">
        <w:trPr>
          <w:trHeight w:val="300"/>
        </w:trPr>
        <w:tc>
          <w:tcPr>
            <w:tcW w:w="5795" w:type="dxa"/>
          </w:tcPr>
          <w:p w:rsidR="00C617CA" w:rsidRPr="00C617CA" w:rsidRDefault="00C617CA" w:rsidP="00FF43E7">
            <w:pPr>
              <w:pStyle w:val="TableParagraph"/>
              <w:spacing w:before="41"/>
              <w:rPr>
                <w:sz w:val="18"/>
                <w:lang w:val="ru-RU"/>
              </w:rPr>
            </w:pPr>
            <w:r w:rsidRPr="00C617CA">
              <w:rPr>
                <w:sz w:val="18"/>
                <w:lang w:val="ru-RU"/>
              </w:rPr>
              <w:t xml:space="preserve">Доплата при проживании в </w:t>
            </w:r>
            <w:r>
              <w:rPr>
                <w:sz w:val="18"/>
              </w:rPr>
              <w:t>Single</w:t>
            </w:r>
            <w:r w:rsidRPr="00C617C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Room</w:t>
            </w:r>
          </w:p>
        </w:tc>
        <w:tc>
          <w:tcPr>
            <w:tcW w:w="1843" w:type="dxa"/>
          </w:tcPr>
          <w:p w:rsidR="00C617CA" w:rsidRPr="00C617CA" w:rsidRDefault="00C617CA" w:rsidP="00FF43E7">
            <w:pPr>
              <w:pStyle w:val="TableParagraph"/>
              <w:spacing w:before="41"/>
              <w:ind w:left="758" w:right="75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65</w:t>
            </w:r>
          </w:p>
        </w:tc>
        <w:tc>
          <w:tcPr>
            <w:tcW w:w="1467" w:type="dxa"/>
          </w:tcPr>
          <w:p w:rsidR="00C617CA" w:rsidRPr="00C617CA" w:rsidRDefault="00C617CA" w:rsidP="00FF43E7">
            <w:pPr>
              <w:pStyle w:val="TableParagraph"/>
              <w:spacing w:before="41"/>
              <w:ind w:left="59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115</w:t>
            </w:r>
          </w:p>
        </w:tc>
        <w:tc>
          <w:tcPr>
            <w:tcW w:w="1448" w:type="dxa"/>
          </w:tcPr>
          <w:p w:rsidR="00C617CA" w:rsidRPr="00C617CA" w:rsidRDefault="00C617CA" w:rsidP="00C617CA">
            <w:pPr>
              <w:pStyle w:val="TableParagraph"/>
              <w:spacing w:before="41"/>
              <w:ind w:left="497" w:right="4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170</w:t>
            </w:r>
          </w:p>
        </w:tc>
      </w:tr>
    </w:tbl>
    <w:p w:rsidR="00C617CA" w:rsidRDefault="00C617CA" w:rsidP="00C617CA">
      <w:pPr>
        <w:spacing w:before="40"/>
        <w:ind w:left="828" w:right="844"/>
        <w:jc w:val="center"/>
        <w:rPr>
          <w:b/>
          <w:sz w:val="18"/>
        </w:rPr>
      </w:pPr>
      <w:r>
        <w:rPr>
          <w:b/>
          <w:sz w:val="18"/>
        </w:rPr>
        <w:t>В СТОИМОСТЬ ВХОДИТ: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8"/>
        <w:ind w:left="1522"/>
        <w:rPr>
          <w:sz w:val="20"/>
        </w:rPr>
      </w:pPr>
      <w:r>
        <w:rPr>
          <w:sz w:val="20"/>
        </w:rPr>
        <w:t xml:space="preserve">Проживание в отеле в базовой категории </w:t>
      </w:r>
      <w:proofErr w:type="spellStart"/>
      <w:r>
        <w:rPr>
          <w:sz w:val="20"/>
        </w:rPr>
        <w:t>c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завтраком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6"/>
        <w:ind w:left="1521" w:hanging="349"/>
        <w:rPr>
          <w:sz w:val="20"/>
        </w:rPr>
      </w:pPr>
      <w:r>
        <w:rPr>
          <w:sz w:val="20"/>
        </w:rPr>
        <w:t xml:space="preserve">Услуги </w:t>
      </w:r>
      <w:proofErr w:type="spellStart"/>
      <w:r>
        <w:rPr>
          <w:sz w:val="20"/>
        </w:rPr>
        <w:t>гида‐водителя</w:t>
      </w:r>
      <w:proofErr w:type="spellEnd"/>
      <w:r>
        <w:rPr>
          <w:sz w:val="20"/>
        </w:rPr>
        <w:t xml:space="preserve"> + транспортное средство в течении всей</w:t>
      </w:r>
      <w:r>
        <w:rPr>
          <w:spacing w:val="-11"/>
          <w:sz w:val="20"/>
        </w:rPr>
        <w:t xml:space="preserve"> </w:t>
      </w:r>
      <w:r>
        <w:rPr>
          <w:sz w:val="20"/>
        </w:rPr>
        <w:t>поездки</w:t>
      </w:r>
    </w:p>
    <w:p w:rsidR="00C617CA" w:rsidRDefault="00C617CA" w:rsidP="00C617CA">
      <w:pPr>
        <w:spacing w:before="78"/>
        <w:ind w:left="826" w:right="845"/>
        <w:jc w:val="center"/>
        <w:rPr>
          <w:b/>
          <w:sz w:val="18"/>
        </w:rPr>
      </w:pPr>
      <w:r>
        <w:rPr>
          <w:b/>
          <w:sz w:val="18"/>
        </w:rPr>
        <w:t>ДОПОЛНИТЕЛЬНО ОПЛАЧИВАЮТСЯ: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9"/>
        <w:ind w:left="1522"/>
        <w:rPr>
          <w:sz w:val="20"/>
        </w:rPr>
      </w:pPr>
      <w:r>
        <w:rPr>
          <w:sz w:val="20"/>
        </w:rPr>
        <w:t>Входные билеты и</w:t>
      </w:r>
      <w:r>
        <w:rPr>
          <w:spacing w:val="-3"/>
          <w:sz w:val="20"/>
        </w:rPr>
        <w:t xml:space="preserve"> </w:t>
      </w:r>
      <w:r>
        <w:rPr>
          <w:sz w:val="20"/>
        </w:rPr>
        <w:t>дегустации.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7"/>
        <w:ind w:left="1522" w:hanging="349"/>
        <w:rPr>
          <w:sz w:val="20"/>
        </w:rPr>
      </w:pPr>
      <w:r>
        <w:rPr>
          <w:sz w:val="20"/>
        </w:rPr>
        <w:t>Питание (обед и</w:t>
      </w:r>
      <w:r>
        <w:rPr>
          <w:spacing w:val="-2"/>
          <w:sz w:val="20"/>
        </w:rPr>
        <w:t xml:space="preserve"> </w:t>
      </w:r>
      <w:r>
        <w:rPr>
          <w:sz w:val="20"/>
        </w:rPr>
        <w:t>ужин).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6"/>
        <w:ind w:left="1522" w:hanging="349"/>
        <w:rPr>
          <w:sz w:val="20"/>
        </w:rPr>
      </w:pPr>
      <w:r>
        <w:rPr>
          <w:sz w:val="20"/>
        </w:rPr>
        <w:t>Городская пошлина в отеле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проживания.</w:t>
      </w:r>
    </w:p>
    <w:p w:rsidR="00C617CA" w:rsidRDefault="00C617CA" w:rsidP="00C617CA">
      <w:pPr>
        <w:spacing w:before="79"/>
        <w:ind w:left="828" w:right="844"/>
        <w:jc w:val="center"/>
        <w:rPr>
          <w:b/>
          <w:sz w:val="18"/>
        </w:rPr>
      </w:pPr>
      <w:r>
        <w:rPr>
          <w:b/>
          <w:sz w:val="18"/>
        </w:rPr>
        <w:t>УСЛОВИЯ БРОНИРОВАНИЯ: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7" w:line="273" w:lineRule="auto"/>
        <w:ind w:left="1533" w:right="856" w:hanging="360"/>
        <w:rPr>
          <w:sz w:val="20"/>
        </w:rPr>
      </w:pPr>
      <w:r>
        <w:rPr>
          <w:sz w:val="20"/>
        </w:rPr>
        <w:t>Рекомендуем комбинировать выездные экскурсии с проживанием в Париже в связи с ранним выездом и поздним</w:t>
      </w:r>
      <w:r>
        <w:rPr>
          <w:spacing w:val="-2"/>
          <w:sz w:val="20"/>
        </w:rPr>
        <w:t xml:space="preserve"> </w:t>
      </w:r>
      <w:r>
        <w:rPr>
          <w:sz w:val="20"/>
        </w:rPr>
        <w:t>возвращением.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5"/>
        <w:ind w:left="1522"/>
        <w:rPr>
          <w:sz w:val="20"/>
        </w:rPr>
      </w:pPr>
      <w:r>
        <w:rPr>
          <w:sz w:val="20"/>
        </w:rPr>
        <w:t>При составлении тура необходимо сверяться с расписанием экскурсий по дням</w:t>
      </w:r>
      <w:r>
        <w:rPr>
          <w:spacing w:val="-10"/>
          <w:sz w:val="20"/>
        </w:rPr>
        <w:t xml:space="preserve"> </w:t>
      </w:r>
      <w:r>
        <w:rPr>
          <w:sz w:val="20"/>
        </w:rPr>
        <w:t>недели.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7"/>
        <w:ind w:left="1522" w:hanging="349"/>
        <w:rPr>
          <w:sz w:val="20"/>
        </w:rPr>
      </w:pPr>
      <w:r>
        <w:rPr>
          <w:sz w:val="20"/>
        </w:rPr>
        <w:t>Поездка подтверждается от 4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человек.</w:t>
      </w:r>
    </w:p>
    <w:p w:rsidR="00C617CA" w:rsidRDefault="00C617CA" w:rsidP="00C617CA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7"/>
        <w:ind w:left="1522" w:hanging="349"/>
        <w:rPr>
          <w:sz w:val="20"/>
        </w:rPr>
      </w:pPr>
      <w:r>
        <w:rPr>
          <w:sz w:val="20"/>
          <w:u w:val="single"/>
        </w:rPr>
        <w:t xml:space="preserve">При аннуляции менее чем за </w:t>
      </w:r>
      <w:r w:rsidRPr="00C617CA">
        <w:rPr>
          <w:sz w:val="20"/>
          <w:u w:val="single"/>
        </w:rPr>
        <w:t>10</w:t>
      </w:r>
      <w:r>
        <w:rPr>
          <w:sz w:val="20"/>
          <w:u w:val="single"/>
        </w:rPr>
        <w:t xml:space="preserve"> дней, штрафные санкции 100% от стоимости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пакета.</w:t>
      </w:r>
    </w:p>
    <w:p w:rsidR="007C2AAA" w:rsidRPr="00C617CA" w:rsidRDefault="00C617CA" w:rsidP="00B53088">
      <w:pPr>
        <w:pStyle w:val="a3"/>
        <w:numPr>
          <w:ilvl w:val="1"/>
          <w:numId w:val="1"/>
        </w:numPr>
        <w:tabs>
          <w:tab w:val="left" w:pos="1521"/>
          <w:tab w:val="left" w:pos="1522"/>
        </w:tabs>
        <w:spacing w:before="37" w:line="273" w:lineRule="auto"/>
        <w:ind w:right="1893" w:hanging="360"/>
        <w:jc w:val="center"/>
      </w:pPr>
      <w:r w:rsidRPr="00C617CA">
        <w:rPr>
          <w:sz w:val="20"/>
          <w:u w:val="single"/>
        </w:rPr>
        <w:t>Стоимость проживания в отелях может меняться, окончательно подтверждается на момент бронирования</w:t>
      </w:r>
    </w:p>
    <w:p w:rsidR="00B53088" w:rsidRDefault="00B53088" w:rsidP="00B53088">
      <w:pPr>
        <w:jc w:val="center"/>
        <w:rPr>
          <w:rFonts w:ascii="Calibri" w:eastAsia="Calibri" w:hAnsi="Calibri" w:cs="Calibri"/>
          <w:b/>
          <w:color w:val="4F81BD"/>
          <w:sz w:val="28"/>
        </w:rPr>
      </w:pPr>
    </w:p>
    <w:p w:rsidR="007763A2" w:rsidRDefault="00D965B8"/>
    <w:sectPr w:rsidR="007763A2" w:rsidSect="007C2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021"/>
    <w:multiLevelType w:val="hybridMultilevel"/>
    <w:tmpl w:val="45EE2232"/>
    <w:lvl w:ilvl="0" w:tplc="4DF6319C">
      <w:numFmt w:val="bullet"/>
      <w:lvlText w:val=""/>
      <w:lvlJc w:val="left"/>
      <w:pPr>
        <w:ind w:left="1174" w:hanging="360"/>
      </w:pPr>
      <w:rPr>
        <w:rFonts w:hint="default"/>
        <w:w w:val="100"/>
        <w:lang w:val="ru-RU" w:eastAsia="ru-RU" w:bidi="ru-RU"/>
      </w:rPr>
    </w:lvl>
    <w:lvl w:ilvl="1" w:tplc="892CCDC0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45A0B92">
      <w:numFmt w:val="bullet"/>
      <w:lvlText w:val="•"/>
      <w:lvlJc w:val="left"/>
      <w:pPr>
        <w:ind w:left="2622" w:hanging="348"/>
      </w:pPr>
      <w:rPr>
        <w:rFonts w:hint="default"/>
        <w:lang w:val="ru-RU" w:eastAsia="ru-RU" w:bidi="ru-RU"/>
      </w:rPr>
    </w:lvl>
    <w:lvl w:ilvl="3" w:tplc="3A449652">
      <w:numFmt w:val="bullet"/>
      <w:lvlText w:val="•"/>
      <w:lvlJc w:val="left"/>
      <w:pPr>
        <w:ind w:left="3705" w:hanging="348"/>
      </w:pPr>
      <w:rPr>
        <w:rFonts w:hint="default"/>
        <w:lang w:val="ru-RU" w:eastAsia="ru-RU" w:bidi="ru-RU"/>
      </w:rPr>
    </w:lvl>
    <w:lvl w:ilvl="4" w:tplc="46800F86">
      <w:numFmt w:val="bullet"/>
      <w:lvlText w:val="•"/>
      <w:lvlJc w:val="left"/>
      <w:pPr>
        <w:ind w:left="4788" w:hanging="348"/>
      </w:pPr>
      <w:rPr>
        <w:rFonts w:hint="default"/>
        <w:lang w:val="ru-RU" w:eastAsia="ru-RU" w:bidi="ru-RU"/>
      </w:rPr>
    </w:lvl>
    <w:lvl w:ilvl="5" w:tplc="EB2EF8C6">
      <w:numFmt w:val="bullet"/>
      <w:lvlText w:val="•"/>
      <w:lvlJc w:val="left"/>
      <w:pPr>
        <w:ind w:left="5870" w:hanging="348"/>
      </w:pPr>
      <w:rPr>
        <w:rFonts w:hint="default"/>
        <w:lang w:val="ru-RU" w:eastAsia="ru-RU" w:bidi="ru-RU"/>
      </w:rPr>
    </w:lvl>
    <w:lvl w:ilvl="6" w:tplc="6CF20300">
      <w:numFmt w:val="bullet"/>
      <w:lvlText w:val="•"/>
      <w:lvlJc w:val="left"/>
      <w:pPr>
        <w:ind w:left="6953" w:hanging="348"/>
      </w:pPr>
      <w:rPr>
        <w:rFonts w:hint="default"/>
        <w:lang w:val="ru-RU" w:eastAsia="ru-RU" w:bidi="ru-RU"/>
      </w:rPr>
    </w:lvl>
    <w:lvl w:ilvl="7" w:tplc="5DB09B04">
      <w:numFmt w:val="bullet"/>
      <w:lvlText w:val="•"/>
      <w:lvlJc w:val="left"/>
      <w:pPr>
        <w:ind w:left="8036" w:hanging="348"/>
      </w:pPr>
      <w:rPr>
        <w:rFonts w:hint="default"/>
        <w:lang w:val="ru-RU" w:eastAsia="ru-RU" w:bidi="ru-RU"/>
      </w:rPr>
    </w:lvl>
    <w:lvl w:ilvl="8" w:tplc="72FC8D42">
      <w:numFmt w:val="bullet"/>
      <w:lvlText w:val="•"/>
      <w:lvlJc w:val="left"/>
      <w:pPr>
        <w:ind w:left="9118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3088"/>
    <w:rsid w:val="00014171"/>
    <w:rsid w:val="00714DF6"/>
    <w:rsid w:val="007C2AAA"/>
    <w:rsid w:val="007D3D55"/>
    <w:rsid w:val="009218CC"/>
    <w:rsid w:val="009A4C2B"/>
    <w:rsid w:val="00B53088"/>
    <w:rsid w:val="00C617CA"/>
    <w:rsid w:val="00CD50BE"/>
    <w:rsid w:val="00D965B8"/>
    <w:rsid w:val="00E22BF4"/>
    <w:rsid w:val="00F2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8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AAA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C617CA"/>
    <w:pPr>
      <w:widowControl w:val="0"/>
      <w:autoSpaceDE w:val="0"/>
      <w:autoSpaceDN w:val="0"/>
      <w:spacing w:before="43"/>
      <w:ind w:left="828" w:right="842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C617CA"/>
    <w:pPr>
      <w:widowControl w:val="0"/>
      <w:autoSpaceDE w:val="0"/>
      <w:autoSpaceDN w:val="0"/>
      <w:ind w:left="1522" w:hanging="360"/>
    </w:pPr>
    <w:rPr>
      <w:rFonts w:ascii="Calibri" w:eastAsia="Calibri" w:hAnsi="Calibri" w:cs="Calibri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7F9DD-B3A8-4633-9768-A04F4149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Company>More Travel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5</cp:revision>
  <dcterms:created xsi:type="dcterms:W3CDTF">2019-06-24T06:56:00Z</dcterms:created>
  <dcterms:modified xsi:type="dcterms:W3CDTF">2019-06-26T08:27:00Z</dcterms:modified>
</cp:coreProperties>
</file>